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729" w:rsidRPr="00B54330" w:rsidRDefault="00BF2729" w:rsidP="00BF2729">
      <w:pPr>
        <w:jc w:val="center"/>
        <w:rPr>
          <w:b/>
        </w:rPr>
      </w:pPr>
      <w:r w:rsidRPr="00B54330">
        <w:rPr>
          <w:b/>
        </w:rPr>
        <w:t xml:space="preserve">PORTARIA Nº </w:t>
      </w:r>
      <w:r w:rsidR="00F80CF8">
        <w:rPr>
          <w:b/>
        </w:rPr>
        <w:t>98</w:t>
      </w:r>
      <w:r w:rsidR="00534E27">
        <w:rPr>
          <w:b/>
        </w:rPr>
        <w:t>/2017</w:t>
      </w:r>
    </w:p>
    <w:p w:rsidR="00BF2729" w:rsidRDefault="00BF2729" w:rsidP="00BF2729"/>
    <w:p w:rsidR="00BF2729" w:rsidRDefault="00BF2729" w:rsidP="00BF2729"/>
    <w:p w:rsidR="00BF2729" w:rsidRDefault="00BF2729" w:rsidP="00BF2729">
      <w:pPr>
        <w:ind w:firstLine="1418"/>
        <w:jc w:val="both"/>
      </w:pPr>
      <w:r>
        <w:t>O Prefeito Municipal de Rio Azul, Estado do Paraná, no uso de suas atribuições legais, tendo em vista o disposto no art. 31, inciso III da Lei Municipal nº 659/2012, na Lei 8.666/93, Lei e Lei 9.784/99</w:t>
      </w:r>
    </w:p>
    <w:p w:rsidR="00BF2729" w:rsidRDefault="00BF2729" w:rsidP="00BF2729">
      <w:pPr>
        <w:ind w:firstLine="1418"/>
        <w:jc w:val="both"/>
      </w:pPr>
    </w:p>
    <w:p w:rsidR="00BF2729" w:rsidRPr="00B54330" w:rsidRDefault="00BF2729" w:rsidP="00BF2729">
      <w:pPr>
        <w:ind w:firstLine="1418"/>
        <w:jc w:val="both"/>
        <w:rPr>
          <w:b/>
        </w:rPr>
      </w:pPr>
      <w:r w:rsidRPr="00B54330">
        <w:rPr>
          <w:b/>
        </w:rPr>
        <w:t>RESOLVE:</w:t>
      </w:r>
    </w:p>
    <w:p w:rsidR="00BF2729" w:rsidRDefault="00BF2729" w:rsidP="00BF2729">
      <w:pPr>
        <w:ind w:firstLine="1418"/>
        <w:jc w:val="both"/>
      </w:pPr>
    </w:p>
    <w:p w:rsidR="00BF2729" w:rsidRDefault="00BF2729" w:rsidP="00BF2729">
      <w:pPr>
        <w:ind w:firstLine="1418"/>
        <w:jc w:val="both"/>
      </w:pPr>
      <w:r w:rsidRPr="00B54330">
        <w:rPr>
          <w:b/>
        </w:rPr>
        <w:t>Art. 1º</w:t>
      </w:r>
      <w:r>
        <w:t xml:space="preserve"> - Instaurar procedimento administrativo para aplicação</w:t>
      </w:r>
      <w:r w:rsidR="00457E38">
        <w:t xml:space="preserve"> de sanção e</w:t>
      </w:r>
      <w:r>
        <w:t xml:space="preserve"> rescisão </w:t>
      </w:r>
      <w:r w:rsidR="00457E38">
        <w:t xml:space="preserve">administrativa </w:t>
      </w:r>
      <w:r>
        <w:t xml:space="preserve">de contrato </w:t>
      </w:r>
      <w:r w:rsidR="00457E38">
        <w:t>à</w:t>
      </w:r>
      <w:r>
        <w:t xml:space="preserve"> empresa vencedora da Tomada de Preços nº 03/2016, designando para atuar como autoridade julgadora com competência para a aplicação das penalidades previstas no contrato e no ed</w:t>
      </w:r>
      <w:r w:rsidR="00534E27">
        <w:t xml:space="preserve">ital, o Gestor </w:t>
      </w:r>
      <w:r w:rsidR="00FF2A3F">
        <w:t>d</w:t>
      </w:r>
      <w:r w:rsidR="00534E27">
        <w:t>e Obras e Serviços de Engenharia, Jesse Brayan dos Santos</w:t>
      </w:r>
      <w:r w:rsidR="00FF2A3F">
        <w:t>.</w:t>
      </w:r>
    </w:p>
    <w:p w:rsidR="00FF2A3F" w:rsidRDefault="00FF2A3F" w:rsidP="00BF2729">
      <w:pPr>
        <w:ind w:firstLine="1418"/>
        <w:jc w:val="both"/>
      </w:pPr>
    </w:p>
    <w:p w:rsidR="00FF2A3F" w:rsidRPr="00FF2A3F" w:rsidRDefault="00FF2A3F" w:rsidP="00BF2729">
      <w:pPr>
        <w:ind w:firstLine="1418"/>
        <w:jc w:val="both"/>
      </w:pPr>
      <w:r>
        <w:rPr>
          <w:b/>
        </w:rPr>
        <w:t xml:space="preserve">Art. 2º - </w:t>
      </w:r>
      <w:r>
        <w:t xml:space="preserve">O processo deverá ser autuado e instruído com cópia do edital, contrato, </w:t>
      </w:r>
      <w:r w:rsidR="00D227F4">
        <w:t xml:space="preserve">ordem de serviço, </w:t>
      </w:r>
      <w:r>
        <w:t>portaria de designação do gestor dos contratos de obras e serviços de engenharia e memorando nº 16/2017 do Departamento de Engenharia.</w:t>
      </w:r>
    </w:p>
    <w:p w:rsidR="00BF2729" w:rsidRDefault="00BF2729" w:rsidP="00BF2729">
      <w:pPr>
        <w:ind w:firstLine="1418"/>
        <w:jc w:val="both"/>
      </w:pPr>
    </w:p>
    <w:p w:rsidR="00BF2729" w:rsidRDefault="00FF2A3F" w:rsidP="00BF2729">
      <w:pPr>
        <w:ind w:firstLine="1418"/>
        <w:jc w:val="both"/>
      </w:pPr>
      <w:r>
        <w:rPr>
          <w:b/>
        </w:rPr>
        <w:t>Art. 3</w:t>
      </w:r>
      <w:r w:rsidR="00BF2729" w:rsidRPr="00B54330">
        <w:rPr>
          <w:b/>
        </w:rPr>
        <w:t>º</w:t>
      </w:r>
      <w:r w:rsidR="00BF2729">
        <w:t xml:space="preserve"> - O procedimento a ser seguido é o previsto nesta Portaria, sendo aplicadas supletivamente as normas da Lei 8.666/93 e, subsidiariamente, as da Lei 9.784/99, sempre garantindo o direito à ampla defesa e contraditório.</w:t>
      </w:r>
    </w:p>
    <w:p w:rsidR="00BF2729" w:rsidRDefault="00BF2729" w:rsidP="00BF2729">
      <w:pPr>
        <w:ind w:firstLine="1418"/>
        <w:jc w:val="both"/>
      </w:pPr>
    </w:p>
    <w:p w:rsidR="00BF2729" w:rsidRDefault="00FF2A3F" w:rsidP="00BF2729">
      <w:pPr>
        <w:ind w:firstLine="1418"/>
        <w:jc w:val="both"/>
      </w:pPr>
      <w:r>
        <w:rPr>
          <w:b/>
        </w:rPr>
        <w:t>Art. 4</w:t>
      </w:r>
      <w:r w:rsidR="00BF2729" w:rsidRPr="00B54330">
        <w:rPr>
          <w:b/>
        </w:rPr>
        <w:t>º</w:t>
      </w:r>
      <w:r w:rsidR="00BF2729">
        <w:t xml:space="preserve"> - As sanções administrativas que poderão ser aplicadas, conforme os artigos 86 e 87 da Lei 8.666/93, são:</w:t>
      </w:r>
    </w:p>
    <w:p w:rsidR="00BF2729" w:rsidRDefault="00BF2729" w:rsidP="00BF2729">
      <w:pPr>
        <w:ind w:firstLine="1418"/>
        <w:jc w:val="both"/>
      </w:pPr>
      <w:r>
        <w:t>I - multa de mora;</w:t>
      </w:r>
    </w:p>
    <w:p w:rsidR="00BF2729" w:rsidRDefault="00BF2729" w:rsidP="00BF2729">
      <w:pPr>
        <w:ind w:firstLine="1418"/>
        <w:jc w:val="both"/>
      </w:pPr>
      <w:r>
        <w:t>II - advertência;</w:t>
      </w:r>
    </w:p>
    <w:p w:rsidR="00BF2729" w:rsidRDefault="00BF2729" w:rsidP="00BF2729">
      <w:pPr>
        <w:ind w:firstLine="1418"/>
        <w:jc w:val="both"/>
      </w:pPr>
      <w:r>
        <w:t>III - multa compensatória;</w:t>
      </w:r>
    </w:p>
    <w:p w:rsidR="00BF2729" w:rsidRDefault="00BF2729" w:rsidP="00BF2729">
      <w:pPr>
        <w:ind w:firstLine="1418"/>
        <w:jc w:val="both"/>
      </w:pPr>
      <w:r>
        <w:t>IV - suspensão temporária para participar em licitação e contratar com a Administração, por prazo não superior a 02 (dois) anos;</w:t>
      </w:r>
    </w:p>
    <w:p w:rsidR="00BF2729" w:rsidRDefault="00BF2729" w:rsidP="00BF2729">
      <w:pPr>
        <w:ind w:firstLine="1418"/>
        <w:jc w:val="both"/>
      </w:pPr>
      <w:r>
        <w:t>V - declaração de inidoneidade para licitar ou contratar com a Administração Pública.</w:t>
      </w:r>
    </w:p>
    <w:p w:rsidR="00BF2729" w:rsidRDefault="00BF2729" w:rsidP="00BF2729">
      <w:pPr>
        <w:ind w:firstLine="1418"/>
        <w:jc w:val="both"/>
      </w:pPr>
    </w:p>
    <w:p w:rsidR="00BF2729" w:rsidRDefault="00FF2A3F" w:rsidP="00BF2729">
      <w:pPr>
        <w:ind w:firstLine="1418"/>
        <w:jc w:val="both"/>
      </w:pPr>
      <w:r>
        <w:rPr>
          <w:b/>
        </w:rPr>
        <w:t>Art. 5</w:t>
      </w:r>
      <w:r w:rsidR="00BF2729" w:rsidRPr="00B54330">
        <w:rPr>
          <w:b/>
        </w:rPr>
        <w:t>º</w:t>
      </w:r>
      <w:r w:rsidR="00BF2729">
        <w:t xml:space="preserve"> -</w:t>
      </w:r>
      <w:r w:rsidR="006A08EF">
        <w:t xml:space="preserve"> O processo administrativo terá 04</w:t>
      </w:r>
      <w:r w:rsidR="00BF2729">
        <w:t xml:space="preserve"> (</w:t>
      </w:r>
      <w:r w:rsidR="006A08EF">
        <w:t>quatro</w:t>
      </w:r>
      <w:r w:rsidR="00BF2729">
        <w:t>) fases:</w:t>
      </w:r>
    </w:p>
    <w:p w:rsidR="006A08EF" w:rsidRDefault="006A08EF" w:rsidP="00BF2729">
      <w:pPr>
        <w:ind w:firstLine="1418"/>
        <w:jc w:val="both"/>
      </w:pPr>
      <w:r>
        <w:t>I - preliminar;</w:t>
      </w:r>
    </w:p>
    <w:p w:rsidR="00BF2729" w:rsidRDefault="00BF2729" w:rsidP="00BF2729">
      <w:pPr>
        <w:ind w:firstLine="1418"/>
        <w:jc w:val="both"/>
      </w:pPr>
      <w:r>
        <w:t>I</w:t>
      </w:r>
      <w:r w:rsidR="006A08EF">
        <w:t>I</w:t>
      </w:r>
      <w:r>
        <w:t xml:space="preserve"> - defesa prévia;</w:t>
      </w:r>
    </w:p>
    <w:p w:rsidR="00BF2729" w:rsidRDefault="00BF2729" w:rsidP="00BF2729">
      <w:pPr>
        <w:ind w:firstLine="1418"/>
        <w:jc w:val="both"/>
      </w:pPr>
      <w:r>
        <w:t>II</w:t>
      </w:r>
      <w:r w:rsidR="006A08EF">
        <w:t>I</w:t>
      </w:r>
      <w:r>
        <w:t xml:space="preserve"> - saneamento e aplicação da sanção;</w:t>
      </w:r>
    </w:p>
    <w:p w:rsidR="00BF2729" w:rsidRDefault="006A08EF" w:rsidP="00BF2729">
      <w:pPr>
        <w:ind w:firstLine="1418"/>
        <w:jc w:val="both"/>
      </w:pPr>
      <w:r>
        <w:t>IV</w:t>
      </w:r>
      <w:r w:rsidR="00BF2729">
        <w:t xml:space="preserve"> - procedimento recursal.</w:t>
      </w:r>
    </w:p>
    <w:p w:rsidR="00BF2729" w:rsidRDefault="00BF2729" w:rsidP="00BF2729">
      <w:pPr>
        <w:ind w:firstLine="1418"/>
        <w:jc w:val="both"/>
      </w:pPr>
    </w:p>
    <w:p w:rsidR="006A08EF" w:rsidRDefault="00FF2A3F" w:rsidP="00BF2729">
      <w:pPr>
        <w:ind w:firstLine="1418"/>
        <w:jc w:val="both"/>
      </w:pPr>
      <w:r>
        <w:rPr>
          <w:b/>
        </w:rPr>
        <w:t>Art. 6</w:t>
      </w:r>
      <w:r w:rsidR="006A08EF">
        <w:rPr>
          <w:b/>
        </w:rPr>
        <w:t xml:space="preserve">º - </w:t>
      </w:r>
      <w:r w:rsidR="006A08EF">
        <w:t xml:space="preserve">A contratada será </w:t>
      </w:r>
      <w:r w:rsidR="008A0505">
        <w:t>comunicada, via ofício, para, no prazo de 05 (cinco) dias, contados do recebimento, apresentar justificativa em relação à infração contratual.</w:t>
      </w:r>
    </w:p>
    <w:p w:rsidR="008A0505" w:rsidRDefault="008A0505" w:rsidP="00BF2729">
      <w:pPr>
        <w:ind w:firstLine="1418"/>
        <w:jc w:val="both"/>
      </w:pPr>
      <w:r>
        <w:rPr>
          <w:b/>
        </w:rPr>
        <w:t xml:space="preserve">I - </w:t>
      </w:r>
      <w:r>
        <w:t>Se for constatado que o comportamento da contratada não corresponde a uma infração, ou que os argumentos trazidos podem ser aceitos por possuírem justificativa capaz de afastar a sanção prevista, o processo deve ser arquivado por intermédio de despacho fundamentado, devendo serem tomadas todas as providências cabíveis para o cumprimento das obrigações contratuais.</w:t>
      </w:r>
    </w:p>
    <w:p w:rsidR="008A0505" w:rsidRDefault="008A0505" w:rsidP="00BF2729">
      <w:pPr>
        <w:ind w:firstLine="1418"/>
        <w:jc w:val="both"/>
      </w:pPr>
      <w:r>
        <w:rPr>
          <w:b/>
        </w:rPr>
        <w:t xml:space="preserve">II - </w:t>
      </w:r>
      <w:r>
        <w:t xml:space="preserve">Caso a justificativa não seja acolhida, </w:t>
      </w:r>
      <w:r w:rsidR="00457E38">
        <w:t>deverá ser delimitada a infração e indicada a sanção correlata, seguindo-se a fase de defesa prévia.</w:t>
      </w:r>
    </w:p>
    <w:p w:rsidR="00457E38" w:rsidRPr="008A0505" w:rsidRDefault="00457E38" w:rsidP="00BF2729">
      <w:pPr>
        <w:ind w:firstLine="1418"/>
        <w:jc w:val="both"/>
      </w:pPr>
    </w:p>
    <w:p w:rsidR="00BF2729" w:rsidRDefault="00FF2A3F" w:rsidP="00BF2729">
      <w:pPr>
        <w:ind w:firstLine="1418"/>
        <w:jc w:val="both"/>
      </w:pPr>
      <w:r>
        <w:rPr>
          <w:b/>
        </w:rPr>
        <w:t>Art. 7</w:t>
      </w:r>
      <w:r w:rsidR="00BF2729" w:rsidRPr="00B54330">
        <w:rPr>
          <w:b/>
        </w:rPr>
        <w:t>º</w:t>
      </w:r>
      <w:r w:rsidR="00BF2729">
        <w:t xml:space="preserve"> - A contratada será notificada para apresentar defesa prévia no prazo de 10 (dez) dias úteis, contados a partir do recebimento da notificação.</w:t>
      </w:r>
    </w:p>
    <w:p w:rsidR="00BF2729" w:rsidRDefault="00BF2729" w:rsidP="00BF2729">
      <w:pPr>
        <w:ind w:firstLine="1418"/>
        <w:jc w:val="both"/>
      </w:pPr>
      <w:r>
        <w:t>§1º - A notificação deverá conter a descrição detalhada da suposta infração com a correspondente sanção prevista.</w:t>
      </w:r>
    </w:p>
    <w:p w:rsidR="00BF2729" w:rsidRDefault="00BF2729" w:rsidP="00BF2729">
      <w:pPr>
        <w:ind w:firstLine="1418"/>
        <w:jc w:val="both"/>
      </w:pPr>
      <w:r>
        <w:lastRenderedPageBreak/>
        <w:t>§2º - Caso não seja apresentada defesa prévia no prazo estipulado, a autoridade julgadora proferirá decisão.</w:t>
      </w:r>
    </w:p>
    <w:p w:rsidR="00BF2729" w:rsidRDefault="00BF2729" w:rsidP="00BF2729">
      <w:pPr>
        <w:ind w:firstLine="1418"/>
        <w:jc w:val="both"/>
      </w:pPr>
    </w:p>
    <w:p w:rsidR="00BF2729" w:rsidRDefault="00457E38" w:rsidP="00BF2729">
      <w:pPr>
        <w:ind w:firstLine="1418"/>
        <w:jc w:val="both"/>
      </w:pPr>
      <w:r>
        <w:rPr>
          <w:b/>
        </w:rPr>
        <w:t xml:space="preserve">Art. </w:t>
      </w:r>
      <w:r w:rsidR="00FF2A3F">
        <w:rPr>
          <w:b/>
        </w:rPr>
        <w:t>8</w:t>
      </w:r>
      <w:r w:rsidR="00BF2729" w:rsidRPr="00B54330">
        <w:rPr>
          <w:b/>
        </w:rPr>
        <w:t>º</w:t>
      </w:r>
      <w:r w:rsidR="00BF2729">
        <w:t xml:space="preserve"> - Será concedido ao contratado o acesso aos autos, através de cópias reprográficas, bem como a possibilidade de produção de todos os meios de prova admitidos pelo Direito.</w:t>
      </w:r>
    </w:p>
    <w:p w:rsidR="00BF2729" w:rsidRDefault="00BF2729" w:rsidP="00BF2729">
      <w:pPr>
        <w:ind w:firstLine="1418"/>
        <w:jc w:val="both"/>
      </w:pPr>
      <w:r>
        <w:t>§1º - Havendo necessidade de realização de perícia ou outros meios de prova, como vistorias ou oitivas de testemunhas, deverá o contrato requerê-los no mesmo prazo para a apresentação da defesa prévia, justificando a necessidade.</w:t>
      </w:r>
    </w:p>
    <w:p w:rsidR="00BF2729" w:rsidRDefault="00BF2729" w:rsidP="00BF2729">
      <w:pPr>
        <w:ind w:firstLine="1418"/>
        <w:jc w:val="both"/>
      </w:pPr>
      <w:r>
        <w:t>§2º - Deferida a produção de provas, após o término da instrução o contratado deverá se manifestar no prazo de 10 (dez) dias.</w:t>
      </w:r>
    </w:p>
    <w:p w:rsidR="00BF2729" w:rsidRDefault="00BF2729" w:rsidP="00BF2729">
      <w:pPr>
        <w:ind w:firstLine="1418"/>
        <w:jc w:val="both"/>
      </w:pPr>
    </w:p>
    <w:p w:rsidR="00BF2729" w:rsidRDefault="00FF2A3F" w:rsidP="00BF2729">
      <w:pPr>
        <w:ind w:firstLine="1418"/>
        <w:jc w:val="both"/>
      </w:pPr>
      <w:r>
        <w:rPr>
          <w:b/>
        </w:rPr>
        <w:t>Art. 9</w:t>
      </w:r>
      <w:r w:rsidR="00BF2729" w:rsidRPr="00B54330">
        <w:rPr>
          <w:b/>
        </w:rPr>
        <w:t>º</w:t>
      </w:r>
      <w:r w:rsidR="00BF2729">
        <w:t xml:space="preserve"> - Caso os argumentos da defesa sejam acolhidos, o processo será arquivado mediante decisão fundamentada. Do contrário, será proferida decisão onde será delimitada a infração e aplicada a sanção correlata.</w:t>
      </w:r>
    </w:p>
    <w:p w:rsidR="00BF2729" w:rsidRDefault="00BF2729" w:rsidP="00BF2729">
      <w:pPr>
        <w:ind w:firstLine="1418"/>
        <w:jc w:val="both"/>
      </w:pPr>
    </w:p>
    <w:p w:rsidR="00BF2729" w:rsidRDefault="00457E38" w:rsidP="00BF2729">
      <w:pPr>
        <w:ind w:firstLine="1418"/>
        <w:jc w:val="both"/>
      </w:pPr>
      <w:r>
        <w:rPr>
          <w:b/>
        </w:rPr>
        <w:t xml:space="preserve">Art. </w:t>
      </w:r>
      <w:r w:rsidR="00FF2A3F">
        <w:rPr>
          <w:b/>
        </w:rPr>
        <w:t>10</w:t>
      </w:r>
      <w:r w:rsidR="00BF2729">
        <w:t xml:space="preserve"> - Da decisão caberá interposição de recurso e/ou pedido de reconsideração.</w:t>
      </w:r>
    </w:p>
    <w:p w:rsidR="00BF2729" w:rsidRDefault="00BF2729" w:rsidP="00BF2729">
      <w:pPr>
        <w:ind w:firstLine="1418"/>
        <w:jc w:val="both"/>
      </w:pPr>
      <w:r>
        <w:t>§1º O recurso hierárquico será cabível no caso de aplicação das penas de advertência, multa ou suspensão temporária de participação em licitação e impedimento de contratar com a Administração, e deverá ser interposto no prazo de 05 (cinco) dias úteis, contados a partir do recebimento da notificação, devendo ser dirigido ao Prefeito Municipal.</w:t>
      </w:r>
    </w:p>
    <w:p w:rsidR="00BF2729" w:rsidRDefault="00BF2729" w:rsidP="00BF2729">
      <w:pPr>
        <w:ind w:firstLine="1418"/>
        <w:jc w:val="both"/>
      </w:pPr>
      <w:r>
        <w:t>I - A autoridade que aplicou a sanção poderá reconsiderar a decisão.</w:t>
      </w:r>
    </w:p>
    <w:p w:rsidR="00BF2729" w:rsidRDefault="00BF2729" w:rsidP="00BF2729">
      <w:pPr>
        <w:ind w:firstLine="1418"/>
        <w:jc w:val="both"/>
      </w:pPr>
      <w:r>
        <w:t>§2º - O pedido de reconsideração será cabível no caso de aplicação da pena de declaração de inidoneidade, e deverá ser interposto no prazo de 10 (dez) dias úteis, contados a partir do recebimento da notificação, devendo ser dirigido a autoridade que aplicou a sanção. Caso não reconsidere a decisão, o processo será enviado imediatamente ao Prefeito Municipal para proferir decisão em grau de recurso.</w:t>
      </w:r>
    </w:p>
    <w:p w:rsidR="00BF2729" w:rsidRDefault="00BF2729" w:rsidP="00BF2729">
      <w:pPr>
        <w:ind w:firstLine="1418"/>
        <w:jc w:val="both"/>
      </w:pPr>
    </w:p>
    <w:p w:rsidR="00BF2729" w:rsidRDefault="00BF2729" w:rsidP="00BF2729">
      <w:pPr>
        <w:ind w:firstLine="1418"/>
        <w:jc w:val="both"/>
      </w:pPr>
      <w:r w:rsidRPr="00B54330">
        <w:rPr>
          <w:b/>
        </w:rPr>
        <w:t xml:space="preserve">Art. </w:t>
      </w:r>
      <w:r w:rsidR="00457E38">
        <w:rPr>
          <w:b/>
        </w:rPr>
        <w:t>1</w:t>
      </w:r>
      <w:r w:rsidR="00FF2A3F">
        <w:rPr>
          <w:b/>
        </w:rPr>
        <w:t>1</w:t>
      </w:r>
      <w:r>
        <w:t xml:space="preserve"> - Esta portaria entra em vigor na data de sua publicação.</w:t>
      </w:r>
    </w:p>
    <w:p w:rsidR="00BF2729" w:rsidRDefault="00BF2729" w:rsidP="00BF2729">
      <w:pPr>
        <w:ind w:firstLine="1418"/>
        <w:jc w:val="both"/>
      </w:pPr>
    </w:p>
    <w:p w:rsidR="00BF2729" w:rsidRDefault="00BF2729" w:rsidP="00BF2729">
      <w:pPr>
        <w:ind w:firstLine="1418"/>
        <w:jc w:val="both"/>
      </w:pPr>
      <w:r>
        <w:t>Gabinete do Prefeito Munici</w:t>
      </w:r>
      <w:r w:rsidR="00457E38">
        <w:t>pal, em Rio Azul, 28</w:t>
      </w:r>
      <w:r>
        <w:t xml:space="preserve"> de </w:t>
      </w:r>
      <w:r w:rsidR="00457E38">
        <w:t>Abril de 2017</w:t>
      </w:r>
      <w:r>
        <w:t>.</w:t>
      </w:r>
    </w:p>
    <w:p w:rsidR="00BF2729" w:rsidRDefault="00BF2729" w:rsidP="00BF2729"/>
    <w:p w:rsidR="00BF2729" w:rsidRDefault="00BF2729" w:rsidP="00BF2729"/>
    <w:p w:rsidR="00BF2729" w:rsidRPr="00B54330" w:rsidRDefault="00457E38" w:rsidP="00BF2729">
      <w:pPr>
        <w:jc w:val="center"/>
        <w:rPr>
          <w:b/>
        </w:rPr>
      </w:pPr>
      <w:r>
        <w:rPr>
          <w:b/>
        </w:rPr>
        <w:tab/>
        <w:t>RODRIGO SKALICZ SOLDA</w:t>
      </w:r>
    </w:p>
    <w:p w:rsidR="00BF2729" w:rsidRPr="00B54330" w:rsidRDefault="00BF2729" w:rsidP="00BF2729">
      <w:pPr>
        <w:jc w:val="center"/>
        <w:rPr>
          <w:b/>
        </w:rPr>
      </w:pPr>
      <w:r w:rsidRPr="00B54330">
        <w:rPr>
          <w:b/>
        </w:rPr>
        <w:t>Prefeito Municipal</w:t>
      </w:r>
    </w:p>
    <w:p w:rsidR="00BF2729" w:rsidRDefault="00BF2729" w:rsidP="00BF2729"/>
    <w:p w:rsidR="00BF2729" w:rsidRPr="00B54330" w:rsidRDefault="00BF2729" w:rsidP="00BF2729"/>
    <w:p w:rsidR="00546447" w:rsidRDefault="00546447"/>
    <w:sectPr w:rsidR="00546447" w:rsidSect="006E591C">
      <w:headerReference w:type="default" r:id="rId6"/>
      <w:footerReference w:type="default" r:id="rId7"/>
      <w:pgSz w:w="11906" w:h="16838"/>
      <w:pgMar w:top="1701" w:right="849" w:bottom="1134" w:left="1134" w:header="0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6DC" w:rsidRDefault="006076DC" w:rsidP="008E05CA">
      <w:r>
        <w:separator/>
      </w:r>
    </w:p>
  </w:endnote>
  <w:endnote w:type="continuationSeparator" w:id="0">
    <w:p w:rsidR="006076DC" w:rsidRDefault="006076DC" w:rsidP="008E05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Univer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">
    <w:altName w:val="Candara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247" w:rsidRPr="005B4357" w:rsidRDefault="00FF2A3F" w:rsidP="005C26EB">
    <w:pPr>
      <w:pStyle w:val="Rodap"/>
      <w:jc w:val="center"/>
      <w:rPr>
        <w:rFonts w:ascii="Albertus" w:hAnsi="Albertus"/>
      </w:rPr>
    </w:pPr>
    <w:r>
      <w:rPr>
        <w:rFonts w:ascii="Albertus" w:hAnsi="Albertus"/>
      </w:rPr>
      <w:drawing>
        <wp:inline distT="0" distB="0" distL="0" distR="0">
          <wp:extent cx="3238500" cy="746570"/>
          <wp:effectExtent l="19050" t="0" r="0" b="0"/>
          <wp:docPr id="1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746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6DC" w:rsidRDefault="006076DC" w:rsidP="008E05CA">
      <w:r>
        <w:separator/>
      </w:r>
    </w:p>
  </w:footnote>
  <w:footnote w:type="continuationSeparator" w:id="0">
    <w:p w:rsidR="006076DC" w:rsidRDefault="006076DC" w:rsidP="008E05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247" w:rsidRDefault="008A6AF6" w:rsidP="00D36247">
    <w:pPr>
      <w:ind w:left="-1134" w:right="-1134"/>
      <w:jc w:val="right"/>
    </w:pPr>
  </w:p>
  <w:p w:rsidR="00D36247" w:rsidRDefault="00FF2A3F" w:rsidP="00D36247">
    <w:pPr>
      <w:ind w:left="-1134" w:right="-709"/>
      <w:jc w:val="right"/>
    </w:pPr>
    <w:r>
      <w:drawing>
        <wp:inline distT="0" distB="0" distL="0" distR="0">
          <wp:extent cx="2352675" cy="887925"/>
          <wp:effectExtent l="19050" t="0" r="0" b="7425"/>
          <wp:docPr id="13" name="Imagem 2" descr="C:\Users\User\Desktop\logo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logo\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6070" cy="8929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2729"/>
    <w:rsid w:val="0012712C"/>
    <w:rsid w:val="00457E38"/>
    <w:rsid w:val="00534E27"/>
    <w:rsid w:val="00546447"/>
    <w:rsid w:val="005D2917"/>
    <w:rsid w:val="006076DC"/>
    <w:rsid w:val="006372E4"/>
    <w:rsid w:val="006A08EF"/>
    <w:rsid w:val="00850150"/>
    <w:rsid w:val="008A0505"/>
    <w:rsid w:val="008A6AF6"/>
    <w:rsid w:val="008E05CA"/>
    <w:rsid w:val="00BF2729"/>
    <w:rsid w:val="00D227F4"/>
    <w:rsid w:val="00D62E38"/>
    <w:rsid w:val="00F80CF8"/>
    <w:rsid w:val="00FF2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2729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BF272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F2729"/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F272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2729"/>
    <w:rPr>
      <w:rFonts w:ascii="Tahoma" w:eastAsia="Times New Roman" w:hAnsi="Tahoma" w:cs="Tahoma"/>
      <w:noProof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705</Words>
  <Characters>3813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2017-04-28T18:19:00Z</cp:lastPrinted>
  <dcterms:created xsi:type="dcterms:W3CDTF">2017-04-28T18:28:00Z</dcterms:created>
  <dcterms:modified xsi:type="dcterms:W3CDTF">2017-04-28T18:28:00Z</dcterms:modified>
</cp:coreProperties>
</file>