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8D2" w:rsidRPr="00EF1F06" w:rsidRDefault="009C28D2" w:rsidP="00EF1F06">
      <w:pPr>
        <w:spacing w:after="0" w:line="240" w:lineRule="auto"/>
        <w:jc w:val="center"/>
        <w:rPr>
          <w:rFonts w:ascii="Times New Roman" w:hAnsi="Times New Roman" w:cs="Times New Roman"/>
          <w:sz w:val="28"/>
          <w:szCs w:val="28"/>
        </w:rPr>
      </w:pPr>
      <w:r w:rsidRPr="00EF1F06">
        <w:rPr>
          <w:rFonts w:ascii="Times New Roman" w:hAnsi="Times New Roman" w:cs="Times New Roman"/>
          <w:sz w:val="28"/>
          <w:szCs w:val="28"/>
        </w:rPr>
        <w:t xml:space="preserve">PORTARIA Nº </w:t>
      </w:r>
      <w:r w:rsidR="00EF1F06">
        <w:rPr>
          <w:rFonts w:ascii="Times New Roman" w:hAnsi="Times New Roman" w:cs="Times New Roman"/>
          <w:sz w:val="28"/>
          <w:szCs w:val="28"/>
        </w:rPr>
        <w:t>0</w:t>
      </w:r>
      <w:r w:rsidR="000A68C8">
        <w:rPr>
          <w:rFonts w:ascii="Times New Roman" w:hAnsi="Times New Roman" w:cs="Times New Roman"/>
          <w:sz w:val="28"/>
          <w:szCs w:val="28"/>
        </w:rPr>
        <w:t>99</w:t>
      </w:r>
      <w:r w:rsidRPr="00EF1F06">
        <w:rPr>
          <w:rFonts w:ascii="Times New Roman" w:hAnsi="Times New Roman" w:cs="Times New Roman"/>
          <w:sz w:val="28"/>
          <w:szCs w:val="28"/>
        </w:rPr>
        <w:t>/2017</w:t>
      </w:r>
    </w:p>
    <w:p w:rsidR="009C28D2" w:rsidRPr="00EF1F06" w:rsidRDefault="009C28D2" w:rsidP="00EF1F06">
      <w:pPr>
        <w:spacing w:after="0" w:line="240" w:lineRule="auto"/>
        <w:jc w:val="center"/>
        <w:rPr>
          <w:rFonts w:ascii="Times New Roman" w:hAnsi="Times New Roman" w:cs="Times New Roman"/>
          <w:sz w:val="28"/>
          <w:szCs w:val="28"/>
        </w:rPr>
      </w:pPr>
    </w:p>
    <w:p w:rsidR="009C28D2" w:rsidRPr="00EF1F06" w:rsidRDefault="009C28D2" w:rsidP="00EF1F06">
      <w:pPr>
        <w:spacing w:after="0" w:line="240" w:lineRule="auto"/>
        <w:jc w:val="center"/>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O Sr. Prefeito Municipal de Rio Azul, Estado do Paraná, Rodrigo </w:t>
      </w:r>
      <w:proofErr w:type="spellStart"/>
      <w:r w:rsidRPr="00EF1F06">
        <w:rPr>
          <w:rFonts w:ascii="Times New Roman" w:hAnsi="Times New Roman" w:cs="Times New Roman"/>
          <w:sz w:val="28"/>
          <w:szCs w:val="28"/>
        </w:rPr>
        <w:t>Skalicz</w:t>
      </w:r>
      <w:proofErr w:type="spellEnd"/>
      <w:r w:rsidRPr="00EF1F06">
        <w:rPr>
          <w:rFonts w:ascii="Times New Roman" w:hAnsi="Times New Roman" w:cs="Times New Roman"/>
          <w:sz w:val="28"/>
          <w:szCs w:val="28"/>
        </w:rPr>
        <w:t xml:space="preserve"> Solda, no uso de suas atribuições legais, </w:t>
      </w:r>
      <w:r w:rsidR="000A68C8">
        <w:rPr>
          <w:rFonts w:ascii="Times New Roman" w:hAnsi="Times New Roman" w:cs="Times New Roman"/>
          <w:sz w:val="28"/>
          <w:szCs w:val="28"/>
        </w:rPr>
        <w:t>motivado pelo Ofício nº 001/2017 da Secretaria Municipal de Viação, Obras e Serviços Urbanos e pelo Parecer Jurídico nº 08/2017 da Procuradoria do Município,</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RESOLVE:</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I - DETERMINAR a abertura de processo de sindicância investigativa visando a apuração dos fatos narrados no Ofício </w:t>
      </w:r>
      <w:r w:rsidR="000A68C8">
        <w:rPr>
          <w:rFonts w:ascii="Times New Roman" w:hAnsi="Times New Roman" w:cs="Times New Roman"/>
          <w:sz w:val="28"/>
          <w:szCs w:val="28"/>
        </w:rPr>
        <w:t>nº 001/2017 da Secretaria Municipal e Viação, Obras e Serviços Urbanos</w:t>
      </w:r>
      <w:r w:rsidRPr="00EF1F06">
        <w:rPr>
          <w:rFonts w:ascii="Times New Roman" w:hAnsi="Times New Roman" w:cs="Times New Roman"/>
          <w:sz w:val="28"/>
          <w:szCs w:val="28"/>
        </w:rPr>
        <w:t>, bem como nomear Comissão Sindicante;</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II  - A Comissão Sindicante fica constituída pelos seguintes servidores:</w:t>
      </w: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A –  </w:t>
      </w:r>
      <w:r w:rsidR="000A68C8">
        <w:rPr>
          <w:rFonts w:ascii="Times New Roman" w:hAnsi="Times New Roman" w:cs="Times New Roman"/>
          <w:sz w:val="28"/>
          <w:szCs w:val="28"/>
        </w:rPr>
        <w:t>FLORIPO JOÃO SOARES</w:t>
      </w:r>
      <w:r w:rsidRPr="00EF1F06">
        <w:rPr>
          <w:rFonts w:ascii="Times New Roman" w:hAnsi="Times New Roman" w:cs="Times New Roman"/>
          <w:sz w:val="28"/>
          <w:szCs w:val="28"/>
        </w:rPr>
        <w:t xml:space="preserve"> –</w:t>
      </w:r>
      <w:r w:rsidR="00EF1F06">
        <w:rPr>
          <w:rFonts w:ascii="Times New Roman" w:hAnsi="Times New Roman" w:cs="Times New Roman"/>
          <w:sz w:val="28"/>
          <w:szCs w:val="28"/>
        </w:rPr>
        <w:t xml:space="preserve"> </w:t>
      </w:r>
      <w:r w:rsidR="000A68C8">
        <w:rPr>
          <w:rFonts w:ascii="Times New Roman" w:hAnsi="Times New Roman" w:cs="Times New Roman"/>
          <w:sz w:val="28"/>
          <w:szCs w:val="28"/>
        </w:rPr>
        <w:t>Oficial Administrativo</w:t>
      </w:r>
      <w:r w:rsidR="00EF1F06">
        <w:rPr>
          <w:rFonts w:ascii="Times New Roman" w:hAnsi="Times New Roman" w:cs="Times New Roman"/>
          <w:sz w:val="28"/>
          <w:szCs w:val="28"/>
        </w:rPr>
        <w:t xml:space="preserve"> - M</w:t>
      </w:r>
      <w:r w:rsidRPr="00EF1F06">
        <w:rPr>
          <w:rFonts w:ascii="Times New Roman" w:hAnsi="Times New Roman" w:cs="Times New Roman"/>
          <w:sz w:val="28"/>
          <w:szCs w:val="28"/>
        </w:rPr>
        <w:t xml:space="preserve">atrícula </w:t>
      </w:r>
      <w:r w:rsidR="000A68C8">
        <w:rPr>
          <w:rFonts w:ascii="Times New Roman" w:hAnsi="Times New Roman" w:cs="Times New Roman"/>
          <w:sz w:val="28"/>
          <w:szCs w:val="28"/>
        </w:rPr>
        <w:t>886-1</w:t>
      </w:r>
      <w:r w:rsidRPr="00EF1F06">
        <w:rPr>
          <w:rFonts w:ascii="Times New Roman" w:hAnsi="Times New Roman" w:cs="Times New Roman"/>
          <w:sz w:val="28"/>
          <w:szCs w:val="28"/>
        </w:rPr>
        <w:t xml:space="preserve"> – </w:t>
      </w:r>
      <w:r w:rsidR="00EF1F06">
        <w:rPr>
          <w:rFonts w:ascii="Times New Roman" w:hAnsi="Times New Roman" w:cs="Times New Roman"/>
          <w:sz w:val="28"/>
          <w:szCs w:val="28"/>
        </w:rPr>
        <w:t>P</w:t>
      </w:r>
      <w:r w:rsidRPr="00EF1F06">
        <w:rPr>
          <w:rFonts w:ascii="Times New Roman" w:hAnsi="Times New Roman" w:cs="Times New Roman"/>
          <w:sz w:val="28"/>
          <w:szCs w:val="28"/>
        </w:rPr>
        <w:t>residente;</w:t>
      </w: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B – </w:t>
      </w:r>
      <w:r w:rsidR="000A68C8">
        <w:rPr>
          <w:rFonts w:ascii="Times New Roman" w:hAnsi="Times New Roman" w:cs="Times New Roman"/>
          <w:sz w:val="28"/>
          <w:szCs w:val="28"/>
        </w:rPr>
        <w:t>JOÃO PAULO KUSSI</w:t>
      </w:r>
      <w:r w:rsidRPr="00EF1F06">
        <w:rPr>
          <w:rFonts w:ascii="Times New Roman" w:hAnsi="Times New Roman" w:cs="Times New Roman"/>
          <w:sz w:val="28"/>
          <w:szCs w:val="28"/>
        </w:rPr>
        <w:t xml:space="preserve"> – </w:t>
      </w:r>
      <w:r w:rsidR="00EF1F06">
        <w:rPr>
          <w:rFonts w:ascii="Times New Roman" w:hAnsi="Times New Roman" w:cs="Times New Roman"/>
          <w:sz w:val="28"/>
          <w:szCs w:val="28"/>
        </w:rPr>
        <w:t>Assistente Administrativo - M</w:t>
      </w:r>
      <w:r w:rsidR="007258F5">
        <w:rPr>
          <w:rFonts w:ascii="Times New Roman" w:hAnsi="Times New Roman" w:cs="Times New Roman"/>
          <w:sz w:val="28"/>
          <w:szCs w:val="28"/>
        </w:rPr>
        <w:t xml:space="preserve">atrícula </w:t>
      </w:r>
      <w:r w:rsidR="000A68C8">
        <w:rPr>
          <w:rFonts w:ascii="Times New Roman" w:hAnsi="Times New Roman" w:cs="Times New Roman"/>
          <w:sz w:val="28"/>
          <w:szCs w:val="28"/>
        </w:rPr>
        <w:t>704-1</w:t>
      </w:r>
      <w:r w:rsidR="007258F5">
        <w:rPr>
          <w:rFonts w:ascii="Times New Roman" w:hAnsi="Times New Roman" w:cs="Times New Roman"/>
          <w:sz w:val="28"/>
          <w:szCs w:val="28"/>
        </w:rPr>
        <w:t xml:space="preserve"> – R</w:t>
      </w:r>
      <w:r w:rsidRPr="00EF1F06">
        <w:rPr>
          <w:rFonts w:ascii="Times New Roman" w:hAnsi="Times New Roman" w:cs="Times New Roman"/>
          <w:sz w:val="28"/>
          <w:szCs w:val="28"/>
        </w:rPr>
        <w:t>elator;</w:t>
      </w: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C – </w:t>
      </w:r>
      <w:r w:rsidR="000A68C8">
        <w:rPr>
          <w:rFonts w:ascii="Times New Roman" w:hAnsi="Times New Roman" w:cs="Times New Roman"/>
          <w:sz w:val="28"/>
          <w:szCs w:val="28"/>
        </w:rPr>
        <w:t>LUCIANO MELLO</w:t>
      </w:r>
      <w:r w:rsidR="00EF1F06">
        <w:rPr>
          <w:rFonts w:ascii="Times New Roman" w:hAnsi="Times New Roman" w:cs="Times New Roman"/>
          <w:sz w:val="28"/>
          <w:szCs w:val="28"/>
        </w:rPr>
        <w:t xml:space="preserve"> </w:t>
      </w:r>
      <w:r w:rsidRPr="00EF1F06">
        <w:rPr>
          <w:rFonts w:ascii="Times New Roman" w:hAnsi="Times New Roman" w:cs="Times New Roman"/>
          <w:sz w:val="28"/>
          <w:szCs w:val="28"/>
        </w:rPr>
        <w:t xml:space="preserve">– </w:t>
      </w:r>
      <w:r w:rsidR="00EF1F06">
        <w:rPr>
          <w:rFonts w:ascii="Times New Roman" w:hAnsi="Times New Roman" w:cs="Times New Roman"/>
          <w:sz w:val="28"/>
          <w:szCs w:val="28"/>
        </w:rPr>
        <w:t>Assiste</w:t>
      </w:r>
      <w:r w:rsidR="007258F5">
        <w:rPr>
          <w:rFonts w:ascii="Times New Roman" w:hAnsi="Times New Roman" w:cs="Times New Roman"/>
          <w:sz w:val="28"/>
          <w:szCs w:val="28"/>
        </w:rPr>
        <w:t>nte</w:t>
      </w:r>
      <w:r w:rsidR="00EF1F06">
        <w:rPr>
          <w:rFonts w:ascii="Times New Roman" w:hAnsi="Times New Roman" w:cs="Times New Roman"/>
          <w:sz w:val="28"/>
          <w:szCs w:val="28"/>
        </w:rPr>
        <w:t xml:space="preserve"> Admini</w:t>
      </w:r>
      <w:r w:rsidR="007258F5">
        <w:rPr>
          <w:rFonts w:ascii="Times New Roman" w:hAnsi="Times New Roman" w:cs="Times New Roman"/>
          <w:sz w:val="28"/>
          <w:szCs w:val="28"/>
        </w:rPr>
        <w:t>s</w:t>
      </w:r>
      <w:r w:rsidR="00EF1F06">
        <w:rPr>
          <w:rFonts w:ascii="Times New Roman" w:hAnsi="Times New Roman" w:cs="Times New Roman"/>
          <w:sz w:val="28"/>
          <w:szCs w:val="28"/>
        </w:rPr>
        <w:t xml:space="preserve">trativo, </w:t>
      </w:r>
      <w:r w:rsidRPr="00EF1F06">
        <w:rPr>
          <w:rFonts w:ascii="Times New Roman" w:hAnsi="Times New Roman" w:cs="Times New Roman"/>
          <w:sz w:val="28"/>
          <w:szCs w:val="28"/>
        </w:rPr>
        <w:t xml:space="preserve">matrícula </w:t>
      </w:r>
      <w:r w:rsidR="000A68C8">
        <w:rPr>
          <w:rFonts w:ascii="Times New Roman" w:hAnsi="Times New Roman" w:cs="Times New Roman"/>
          <w:sz w:val="28"/>
          <w:szCs w:val="28"/>
        </w:rPr>
        <w:t>705-1</w:t>
      </w:r>
      <w:r w:rsidR="007258F5">
        <w:rPr>
          <w:rFonts w:ascii="Times New Roman" w:hAnsi="Times New Roman" w:cs="Times New Roman"/>
          <w:sz w:val="28"/>
          <w:szCs w:val="28"/>
        </w:rPr>
        <w:t xml:space="preserve"> -</w:t>
      </w:r>
      <w:r w:rsidRPr="00EF1F06">
        <w:rPr>
          <w:rFonts w:ascii="Times New Roman" w:hAnsi="Times New Roman" w:cs="Times New Roman"/>
          <w:sz w:val="28"/>
          <w:szCs w:val="28"/>
        </w:rPr>
        <w:t xml:space="preserve"> </w:t>
      </w:r>
      <w:r w:rsidR="007258F5">
        <w:rPr>
          <w:rFonts w:ascii="Times New Roman" w:hAnsi="Times New Roman" w:cs="Times New Roman"/>
          <w:sz w:val="28"/>
          <w:szCs w:val="28"/>
        </w:rPr>
        <w:t>S</w:t>
      </w:r>
      <w:r w:rsidRPr="00EF1F06">
        <w:rPr>
          <w:rFonts w:ascii="Times New Roman" w:hAnsi="Times New Roman" w:cs="Times New Roman"/>
          <w:sz w:val="28"/>
          <w:szCs w:val="28"/>
        </w:rPr>
        <w:t>ecretári</w:t>
      </w:r>
      <w:r w:rsidR="000A68C8">
        <w:rPr>
          <w:rFonts w:ascii="Times New Roman" w:hAnsi="Times New Roman" w:cs="Times New Roman"/>
          <w:sz w:val="28"/>
          <w:szCs w:val="28"/>
        </w:rPr>
        <w:t>o</w:t>
      </w:r>
      <w:r w:rsidRPr="00EF1F06">
        <w:rPr>
          <w:rFonts w:ascii="Times New Roman" w:hAnsi="Times New Roman" w:cs="Times New Roman"/>
          <w:sz w:val="28"/>
          <w:szCs w:val="28"/>
        </w:rPr>
        <w:t>.</w:t>
      </w:r>
    </w:p>
    <w:p w:rsidR="000A68C8" w:rsidRPr="00EF1F06" w:rsidRDefault="009C28D2" w:rsidP="00EF1F06">
      <w:pPr>
        <w:spacing w:after="0" w:line="240" w:lineRule="auto"/>
        <w:jc w:val="both"/>
        <w:rPr>
          <w:rFonts w:ascii="Times New Roman" w:hAnsi="Times New Roman" w:cs="Times New Roman"/>
          <w:sz w:val="28"/>
          <w:szCs w:val="28"/>
        </w:rPr>
      </w:pPr>
      <w:r w:rsidRPr="00EF1F06">
        <w:rPr>
          <w:rFonts w:ascii="Times New Roman" w:hAnsi="Times New Roman" w:cs="Times New Roman"/>
          <w:sz w:val="28"/>
          <w:szCs w:val="28"/>
        </w:rPr>
        <w:t xml:space="preserve"> </w:t>
      </w: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III – A Comissão Sindicante, nos termos da legislação municipal e demais aplicáveis ao caso, especialmente Lei Orgânica do Município, Estatuto dos Servidores Públicos Municipais de Rio Azul, tem atribuição de atuar em busca da verdade real, sem necessidade da garantia do contraditório, segundo a sua natureza investigativa, que poderá fundamentar, instruir, eventual processo administrativo disciplinar ou a tomada de outras providências.</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IV – O procedimento, célere, sumário, a ser adotado é o seguinte:  a) de posse da comunicação dos fatos, serão juntados documentos; b) promover-se-á a tomada de declarações; c) realizar-se-á diligências, com produção de provas, oitiva de pessoas e perícias, se houver necessidade; d) havendo acusações, será(</w:t>
      </w:r>
      <w:proofErr w:type="spellStart"/>
      <w:r w:rsidRPr="00EF1F06">
        <w:rPr>
          <w:rFonts w:ascii="Times New Roman" w:hAnsi="Times New Roman" w:cs="Times New Roman"/>
          <w:sz w:val="28"/>
          <w:szCs w:val="28"/>
        </w:rPr>
        <w:t>ão</w:t>
      </w:r>
      <w:proofErr w:type="spellEnd"/>
      <w:r w:rsidRPr="00EF1F06">
        <w:rPr>
          <w:rFonts w:ascii="Times New Roman" w:hAnsi="Times New Roman" w:cs="Times New Roman"/>
          <w:sz w:val="28"/>
          <w:szCs w:val="28"/>
        </w:rPr>
        <w:t>) ouvido(s) o(s) acusado(s); e) o(s) acusado(s) poderá(</w:t>
      </w:r>
      <w:proofErr w:type="spellStart"/>
      <w:r w:rsidRPr="00EF1F06">
        <w:rPr>
          <w:rFonts w:ascii="Times New Roman" w:hAnsi="Times New Roman" w:cs="Times New Roman"/>
          <w:sz w:val="28"/>
          <w:szCs w:val="28"/>
        </w:rPr>
        <w:t>ão</w:t>
      </w:r>
      <w:proofErr w:type="spellEnd"/>
      <w:r w:rsidRPr="00EF1F06">
        <w:rPr>
          <w:rFonts w:ascii="Times New Roman" w:hAnsi="Times New Roman" w:cs="Times New Roman"/>
          <w:sz w:val="28"/>
          <w:szCs w:val="28"/>
        </w:rPr>
        <w:t xml:space="preserve">) apresentar provas de suas versões, na defesa; f) ao final, apresentará Relatório Conclusivo, opinando pelo indiciamento ou </w:t>
      </w:r>
      <w:r w:rsidRPr="00EF1F06">
        <w:rPr>
          <w:rFonts w:ascii="Times New Roman" w:hAnsi="Times New Roman" w:cs="Times New Roman"/>
          <w:sz w:val="28"/>
          <w:szCs w:val="28"/>
        </w:rPr>
        <w:lastRenderedPageBreak/>
        <w:t>não, visando processo administrativo e/ou, encamin</w:t>
      </w:r>
      <w:r w:rsidR="007258F5">
        <w:rPr>
          <w:rFonts w:ascii="Times New Roman" w:hAnsi="Times New Roman" w:cs="Times New Roman"/>
          <w:sz w:val="28"/>
          <w:szCs w:val="28"/>
        </w:rPr>
        <w:t>h</w:t>
      </w:r>
      <w:r w:rsidRPr="00EF1F06">
        <w:rPr>
          <w:rFonts w:ascii="Times New Roman" w:hAnsi="Times New Roman" w:cs="Times New Roman"/>
          <w:sz w:val="28"/>
          <w:szCs w:val="28"/>
        </w:rPr>
        <w:t>amento dos trabalhos ao Tribunal de Contas, Ministério Público e Autoridades Policiais. Assim, poderão ser produzidas provas, inquiridas testemunhas, juntados documentos, tudo em prol do interesse público.</w:t>
      </w:r>
    </w:p>
    <w:p w:rsidR="007258F5" w:rsidRDefault="007258F5" w:rsidP="00EF1F06">
      <w:pPr>
        <w:spacing w:after="0" w:line="240" w:lineRule="auto"/>
        <w:ind w:firstLine="2835"/>
        <w:jc w:val="both"/>
        <w:rPr>
          <w:rFonts w:ascii="Times New Roman" w:hAnsi="Times New Roman" w:cs="Times New Roman"/>
          <w:sz w:val="28"/>
          <w:szCs w:val="28"/>
        </w:rPr>
      </w:pPr>
    </w:p>
    <w:p w:rsidR="007258F5" w:rsidRPr="00EF1F06" w:rsidRDefault="007258F5" w:rsidP="007258F5">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V – </w:t>
      </w:r>
      <w:r>
        <w:rPr>
          <w:rFonts w:ascii="Times New Roman" w:hAnsi="Times New Roman" w:cs="Times New Roman"/>
          <w:sz w:val="28"/>
          <w:szCs w:val="28"/>
        </w:rPr>
        <w:t>Os servidores públicos que depuserem perante a Comissão não poderão se negar a responder as perguntas, pois tem o dever de respondê-las, quando pertinentes às suas atribuições. Se omitir ou mentir, a Comissão poderá encaminhar denúncia ao Ministério Público.</w:t>
      </w:r>
    </w:p>
    <w:p w:rsidR="007258F5" w:rsidRPr="00EF1F06" w:rsidRDefault="007258F5"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V</w:t>
      </w:r>
      <w:r w:rsidR="007258F5">
        <w:rPr>
          <w:rFonts w:ascii="Times New Roman" w:hAnsi="Times New Roman" w:cs="Times New Roman"/>
          <w:sz w:val="28"/>
          <w:szCs w:val="28"/>
        </w:rPr>
        <w:t>I</w:t>
      </w:r>
      <w:r w:rsidRPr="00EF1F06">
        <w:rPr>
          <w:rFonts w:ascii="Times New Roman" w:hAnsi="Times New Roman" w:cs="Times New Roman"/>
          <w:sz w:val="28"/>
          <w:szCs w:val="28"/>
        </w:rPr>
        <w:t xml:space="preserve"> – </w:t>
      </w:r>
      <w:r w:rsidR="00F049B2">
        <w:rPr>
          <w:rFonts w:ascii="Times New Roman" w:hAnsi="Times New Roman" w:cs="Times New Roman"/>
          <w:sz w:val="28"/>
          <w:szCs w:val="28"/>
        </w:rPr>
        <w:t>A Comissão Sindicante será assessorada pela Assessoria Jurídica do Gabinete, conforme Parecer Jurídico nº 08/2017 da Procuradoria do Município, podendo a Assessoria</w:t>
      </w:r>
      <w:r w:rsidRPr="00EF1F06">
        <w:rPr>
          <w:rFonts w:ascii="Times New Roman" w:hAnsi="Times New Roman" w:cs="Times New Roman"/>
          <w:sz w:val="28"/>
          <w:szCs w:val="28"/>
        </w:rPr>
        <w:t xml:space="preserve"> realizar as perguntas diretamente aos declarantes, testemunhas e depoentes, além de requerer a produção de provas</w:t>
      </w:r>
      <w:r w:rsidR="00F049B2">
        <w:rPr>
          <w:rFonts w:ascii="Times New Roman" w:hAnsi="Times New Roman" w:cs="Times New Roman"/>
          <w:sz w:val="28"/>
          <w:szCs w:val="28"/>
        </w:rPr>
        <w:t>, tudo em busca da verdade real</w:t>
      </w:r>
      <w:r w:rsidRPr="00EF1F06">
        <w:rPr>
          <w:rFonts w:ascii="Times New Roman" w:hAnsi="Times New Roman" w:cs="Times New Roman"/>
          <w:sz w:val="28"/>
          <w:szCs w:val="28"/>
        </w:rPr>
        <w:t>.</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VI</w:t>
      </w:r>
      <w:r w:rsidR="007258F5">
        <w:rPr>
          <w:rFonts w:ascii="Times New Roman" w:hAnsi="Times New Roman" w:cs="Times New Roman"/>
          <w:sz w:val="28"/>
          <w:szCs w:val="28"/>
        </w:rPr>
        <w:t>I</w:t>
      </w:r>
      <w:r w:rsidRPr="00EF1F06">
        <w:rPr>
          <w:rFonts w:ascii="Times New Roman" w:hAnsi="Times New Roman" w:cs="Times New Roman"/>
          <w:sz w:val="28"/>
          <w:szCs w:val="28"/>
        </w:rPr>
        <w:t xml:space="preserve"> – </w:t>
      </w:r>
      <w:r w:rsidR="00F049B2">
        <w:rPr>
          <w:rFonts w:ascii="Times New Roman" w:hAnsi="Times New Roman" w:cs="Times New Roman"/>
          <w:sz w:val="28"/>
          <w:szCs w:val="28"/>
        </w:rPr>
        <w:t>D</w:t>
      </w:r>
      <w:r w:rsidRPr="00EF1F06">
        <w:rPr>
          <w:rFonts w:ascii="Times New Roman" w:hAnsi="Times New Roman" w:cs="Times New Roman"/>
          <w:sz w:val="28"/>
          <w:szCs w:val="28"/>
        </w:rPr>
        <w:t>urante as oitivas e declarações, o Presidente</w:t>
      </w:r>
      <w:r w:rsidR="00F049B2">
        <w:rPr>
          <w:rFonts w:ascii="Times New Roman" w:hAnsi="Times New Roman" w:cs="Times New Roman"/>
          <w:sz w:val="28"/>
          <w:szCs w:val="28"/>
        </w:rPr>
        <w:t xml:space="preserve"> e a Assessoria Jurídica farão</w:t>
      </w:r>
      <w:r w:rsidRPr="00EF1F06">
        <w:rPr>
          <w:rFonts w:ascii="Times New Roman" w:hAnsi="Times New Roman" w:cs="Times New Roman"/>
          <w:sz w:val="28"/>
          <w:szCs w:val="28"/>
        </w:rPr>
        <w:t xml:space="preserve"> as perguntas que entender</w:t>
      </w:r>
      <w:r w:rsidR="00F049B2">
        <w:rPr>
          <w:rFonts w:ascii="Times New Roman" w:hAnsi="Times New Roman" w:cs="Times New Roman"/>
          <w:sz w:val="28"/>
          <w:szCs w:val="28"/>
        </w:rPr>
        <w:t>em</w:t>
      </w:r>
      <w:r w:rsidRPr="00EF1F06">
        <w:rPr>
          <w:rFonts w:ascii="Times New Roman" w:hAnsi="Times New Roman" w:cs="Times New Roman"/>
          <w:sz w:val="28"/>
          <w:szCs w:val="28"/>
        </w:rPr>
        <w:t xml:space="preserve"> necessárias, sendo que os demais componentes da Comissão Sindicante também as farão, através do Presidente. Sempre que necessário, o Presidente da Comissão pode determinar o recesso de 10 (dez) minutos para deliberar com a Comissão sobre algum fato.</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Edifício da Prefeitura Municipal de Rio Azul, em </w:t>
      </w:r>
      <w:r w:rsidR="00F049B2">
        <w:rPr>
          <w:rFonts w:ascii="Times New Roman" w:hAnsi="Times New Roman" w:cs="Times New Roman"/>
          <w:sz w:val="28"/>
          <w:szCs w:val="28"/>
        </w:rPr>
        <w:t>02 de maio</w:t>
      </w:r>
      <w:r w:rsidRPr="00EF1F06">
        <w:rPr>
          <w:rFonts w:ascii="Times New Roman" w:hAnsi="Times New Roman" w:cs="Times New Roman"/>
          <w:sz w:val="28"/>
          <w:szCs w:val="28"/>
        </w:rPr>
        <w:t xml:space="preserve"> de 2.017.</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Rodrigo </w:t>
      </w:r>
      <w:proofErr w:type="spellStart"/>
      <w:r w:rsidRPr="00EF1F06">
        <w:rPr>
          <w:rFonts w:ascii="Times New Roman" w:hAnsi="Times New Roman" w:cs="Times New Roman"/>
          <w:sz w:val="28"/>
          <w:szCs w:val="28"/>
        </w:rPr>
        <w:t>Skalicz</w:t>
      </w:r>
      <w:proofErr w:type="spellEnd"/>
      <w:r w:rsidRPr="00EF1F06">
        <w:rPr>
          <w:rFonts w:ascii="Times New Roman" w:hAnsi="Times New Roman" w:cs="Times New Roman"/>
          <w:sz w:val="28"/>
          <w:szCs w:val="28"/>
        </w:rPr>
        <w:t xml:space="preserve"> Solda</w:t>
      </w: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 Prefeito  Municipal</w:t>
      </w:r>
    </w:p>
    <w:sectPr w:rsidR="009C28D2" w:rsidRPr="00EF1F06" w:rsidSect="00D84DB2">
      <w:headerReference w:type="default" r:id="rId6"/>
      <w:footerReference w:type="default" r:id="rId7"/>
      <w:pgSz w:w="11906" w:h="16838"/>
      <w:pgMar w:top="1417" w:right="1701" w:bottom="1417" w:left="1701" w:header="567" w:footer="3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EAD" w:rsidRDefault="006F5EAD" w:rsidP="00D33A15">
      <w:pPr>
        <w:spacing w:after="0" w:line="240" w:lineRule="auto"/>
      </w:pPr>
      <w:r>
        <w:separator/>
      </w:r>
    </w:p>
  </w:endnote>
  <w:endnote w:type="continuationSeparator" w:id="0">
    <w:p w:rsidR="006F5EAD" w:rsidRDefault="006F5EAD" w:rsidP="00D33A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F06" w:rsidRDefault="00EF1F06" w:rsidP="00D33A15">
    <w:pPr>
      <w:pStyle w:val="Rodap"/>
      <w:jc w:val="center"/>
    </w:pPr>
    <w:r>
      <w:rPr>
        <w:rFonts w:ascii="Albertus" w:hAnsi="Albertus"/>
        <w:noProof/>
        <w:lang w:eastAsia="pt-BR"/>
      </w:rPr>
      <w:drawing>
        <wp:inline distT="0" distB="0" distL="0" distR="0">
          <wp:extent cx="3238500" cy="746570"/>
          <wp:effectExtent l="1905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238500" cy="74657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EAD" w:rsidRDefault="006F5EAD" w:rsidP="00D33A15">
      <w:pPr>
        <w:spacing w:after="0" w:line="240" w:lineRule="auto"/>
      </w:pPr>
      <w:r>
        <w:separator/>
      </w:r>
    </w:p>
  </w:footnote>
  <w:footnote w:type="continuationSeparator" w:id="0">
    <w:p w:rsidR="006F5EAD" w:rsidRDefault="006F5EAD" w:rsidP="00D33A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F06" w:rsidRDefault="00EF1F06" w:rsidP="00D33A15">
    <w:pPr>
      <w:pStyle w:val="Cabealho"/>
      <w:jc w:val="right"/>
    </w:pPr>
    <w:r>
      <w:rPr>
        <w:noProof/>
        <w:lang w:eastAsia="pt-BR"/>
      </w:rPr>
      <w:drawing>
        <wp:inline distT="0" distB="0" distL="0" distR="0">
          <wp:extent cx="1162050" cy="92392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923925"/>
                  </a:xfrm>
                  <a:prstGeom prst="rect">
                    <a:avLst/>
                  </a:prstGeom>
                  <a:noFill/>
                  <a:ln>
                    <a:noFill/>
                  </a:ln>
                </pic:spPr>
              </pic:pic>
            </a:graphicData>
          </a:graphic>
        </wp:inline>
      </w:drawing>
    </w:r>
  </w:p>
  <w:p w:rsidR="00EF1F06" w:rsidRDefault="00EF1F06" w:rsidP="00D33A15">
    <w:pPr>
      <w:pStyle w:val="Cabealho"/>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6081"/>
  </w:hdrShapeDefaults>
  <w:footnotePr>
    <w:footnote w:id="-1"/>
    <w:footnote w:id="0"/>
  </w:footnotePr>
  <w:endnotePr>
    <w:endnote w:id="-1"/>
    <w:endnote w:id="0"/>
  </w:endnotePr>
  <w:compat/>
  <w:rsids>
    <w:rsidRoot w:val="00D33A15"/>
    <w:rsid w:val="00016096"/>
    <w:rsid w:val="000A68C8"/>
    <w:rsid w:val="000D4829"/>
    <w:rsid w:val="001B7C34"/>
    <w:rsid w:val="001C03BE"/>
    <w:rsid w:val="001E7A16"/>
    <w:rsid w:val="00303188"/>
    <w:rsid w:val="00325B16"/>
    <w:rsid w:val="00433A96"/>
    <w:rsid w:val="0049014D"/>
    <w:rsid w:val="004B52D1"/>
    <w:rsid w:val="004B7BA8"/>
    <w:rsid w:val="005832BB"/>
    <w:rsid w:val="005B20A1"/>
    <w:rsid w:val="005E6309"/>
    <w:rsid w:val="005F6C2C"/>
    <w:rsid w:val="00613536"/>
    <w:rsid w:val="006616EF"/>
    <w:rsid w:val="006700FE"/>
    <w:rsid w:val="006C2111"/>
    <w:rsid w:val="006E2DEC"/>
    <w:rsid w:val="006F5EAD"/>
    <w:rsid w:val="00706DC7"/>
    <w:rsid w:val="007258F5"/>
    <w:rsid w:val="00726A77"/>
    <w:rsid w:val="00772FC2"/>
    <w:rsid w:val="00811180"/>
    <w:rsid w:val="00866707"/>
    <w:rsid w:val="008A6DB3"/>
    <w:rsid w:val="008B0E52"/>
    <w:rsid w:val="008C17C6"/>
    <w:rsid w:val="009B1E2F"/>
    <w:rsid w:val="009C28D2"/>
    <w:rsid w:val="00A021AA"/>
    <w:rsid w:val="00A04BF4"/>
    <w:rsid w:val="00A31227"/>
    <w:rsid w:val="00A37BEE"/>
    <w:rsid w:val="00A415B7"/>
    <w:rsid w:val="00A71AE3"/>
    <w:rsid w:val="00AE7341"/>
    <w:rsid w:val="00AF7E78"/>
    <w:rsid w:val="00B10621"/>
    <w:rsid w:val="00B51C81"/>
    <w:rsid w:val="00B7256E"/>
    <w:rsid w:val="00B81D15"/>
    <w:rsid w:val="00B94871"/>
    <w:rsid w:val="00C04E23"/>
    <w:rsid w:val="00C06820"/>
    <w:rsid w:val="00CF06A6"/>
    <w:rsid w:val="00D101C7"/>
    <w:rsid w:val="00D33A15"/>
    <w:rsid w:val="00D84DB2"/>
    <w:rsid w:val="00DC3400"/>
    <w:rsid w:val="00E376BE"/>
    <w:rsid w:val="00EB6C9A"/>
    <w:rsid w:val="00EF1F06"/>
    <w:rsid w:val="00F049B2"/>
    <w:rsid w:val="00F56058"/>
    <w:rsid w:val="00F7018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FC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33A1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33A15"/>
  </w:style>
  <w:style w:type="paragraph" w:styleId="Rodap">
    <w:name w:val="footer"/>
    <w:basedOn w:val="Normal"/>
    <w:link w:val="RodapChar"/>
    <w:uiPriority w:val="99"/>
    <w:unhideWhenUsed/>
    <w:rsid w:val="00D33A15"/>
    <w:pPr>
      <w:tabs>
        <w:tab w:val="center" w:pos="4252"/>
        <w:tab w:val="right" w:pos="8504"/>
      </w:tabs>
      <w:spacing w:after="0" w:line="240" w:lineRule="auto"/>
    </w:pPr>
  </w:style>
  <w:style w:type="character" w:customStyle="1" w:styleId="RodapChar">
    <w:name w:val="Rodapé Char"/>
    <w:basedOn w:val="Fontepargpadro"/>
    <w:link w:val="Rodap"/>
    <w:uiPriority w:val="99"/>
    <w:rsid w:val="00D33A15"/>
  </w:style>
  <w:style w:type="paragraph" w:styleId="Textodebalo">
    <w:name w:val="Balloon Text"/>
    <w:basedOn w:val="Normal"/>
    <w:link w:val="TextodebaloChar"/>
    <w:uiPriority w:val="99"/>
    <w:semiHidden/>
    <w:unhideWhenUsed/>
    <w:rsid w:val="00706DC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6DC7"/>
    <w:rPr>
      <w:rFonts w:ascii="Tahoma" w:hAnsi="Tahoma" w:cs="Tahoma"/>
      <w:sz w:val="16"/>
      <w:szCs w:val="16"/>
    </w:rPr>
  </w:style>
  <w:style w:type="paragraph" w:styleId="NormalWeb">
    <w:name w:val="Normal (Web)"/>
    <w:basedOn w:val="Normal"/>
    <w:uiPriority w:val="99"/>
    <w:semiHidden/>
    <w:unhideWhenUsed/>
    <w:rsid w:val="008B0E5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9C28D2"/>
    <w:pPr>
      <w:spacing w:after="0" w:line="240" w:lineRule="auto"/>
      <w:jc w:val="center"/>
    </w:pPr>
    <w:rPr>
      <w:rFonts w:ascii="Times New Roman" w:eastAsia="Times New Roman" w:hAnsi="Times New Roman" w:cs="Times New Roman"/>
      <w:b/>
      <w:sz w:val="24"/>
      <w:szCs w:val="20"/>
      <w:lang w:eastAsia="pt-BR"/>
    </w:rPr>
  </w:style>
  <w:style w:type="character" w:customStyle="1" w:styleId="TtuloChar">
    <w:name w:val="Título Char"/>
    <w:basedOn w:val="Fontepargpadro"/>
    <w:link w:val="Ttulo"/>
    <w:rsid w:val="009C28D2"/>
    <w:rPr>
      <w:rFonts w:ascii="Times New Roman" w:eastAsia="Times New Roman" w:hAnsi="Times New Roman" w:cs="Times New Roman"/>
      <w:b/>
      <w:sz w:val="24"/>
      <w:szCs w:val="20"/>
      <w:lang w:eastAsia="pt-BR"/>
    </w:rPr>
  </w:style>
</w:styles>
</file>

<file path=word/webSettings.xml><?xml version="1.0" encoding="utf-8"?>
<w:webSettings xmlns:r="http://schemas.openxmlformats.org/officeDocument/2006/relationships" xmlns:w="http://schemas.openxmlformats.org/wordprocessingml/2006/main">
  <w:divs>
    <w:div w:id="543063796">
      <w:bodyDiv w:val="1"/>
      <w:marLeft w:val="0"/>
      <w:marRight w:val="0"/>
      <w:marTop w:val="0"/>
      <w:marBottom w:val="0"/>
      <w:divBdr>
        <w:top w:val="none" w:sz="0" w:space="0" w:color="auto"/>
        <w:left w:val="none" w:sz="0" w:space="0" w:color="auto"/>
        <w:bottom w:val="none" w:sz="0" w:space="0" w:color="auto"/>
        <w:right w:val="none" w:sz="0" w:space="0" w:color="auto"/>
      </w:divBdr>
    </w:div>
    <w:div w:id="1141075686">
      <w:bodyDiv w:val="1"/>
      <w:marLeft w:val="0"/>
      <w:marRight w:val="0"/>
      <w:marTop w:val="0"/>
      <w:marBottom w:val="0"/>
      <w:divBdr>
        <w:top w:val="none" w:sz="0" w:space="0" w:color="auto"/>
        <w:left w:val="none" w:sz="0" w:space="0" w:color="auto"/>
        <w:bottom w:val="none" w:sz="0" w:space="0" w:color="auto"/>
        <w:right w:val="none" w:sz="0" w:space="0" w:color="auto"/>
      </w:divBdr>
    </w:div>
    <w:div w:id="175881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2609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FLAVIANO</dc:creator>
  <cp:lastModifiedBy>User</cp:lastModifiedBy>
  <cp:revision>2</cp:revision>
  <cp:lastPrinted>2017-05-02T19:46:00Z</cp:lastPrinted>
  <dcterms:created xsi:type="dcterms:W3CDTF">2017-05-02T19:47:00Z</dcterms:created>
  <dcterms:modified xsi:type="dcterms:W3CDTF">2017-05-02T19:47:00Z</dcterms:modified>
</cp:coreProperties>
</file>